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1B" w:rsidRPr="00D22E1B" w:rsidRDefault="00D22E1B" w:rsidP="00D22E1B">
      <w:pPr>
        <w:rPr>
          <w:b/>
          <w:bCs/>
          <w:sz w:val="32"/>
          <w:szCs w:val="32"/>
        </w:rPr>
      </w:pPr>
      <w:r w:rsidRPr="00D22E1B">
        <w:rPr>
          <w:b/>
          <w:bCs/>
          <w:sz w:val="32"/>
          <w:szCs w:val="32"/>
        </w:rPr>
        <w:t>Maeve Gardner</w:t>
      </w:r>
      <w:bookmarkStart w:id="0" w:name="_GoBack"/>
      <w:bookmarkEnd w:id="0"/>
    </w:p>
    <w:p w:rsidR="00D22E1B" w:rsidRPr="00D22E1B" w:rsidRDefault="00D22E1B" w:rsidP="00D22E1B">
      <w:r w:rsidRPr="00D22E1B"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873457</wp:posOffset>
            </wp:positionV>
            <wp:extent cx="1828800" cy="1820545"/>
            <wp:effectExtent l="0" t="0" r="0" b="8255"/>
            <wp:wrapSquare wrapText="bothSides"/>
            <wp:docPr id="2" name="Picture 2" descr="MaeveGardner- official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eveGardner- official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E1B">
        <w:rPr>
          <w:b/>
          <w:bCs/>
          <w:sz w:val="32"/>
          <w:szCs w:val="32"/>
        </w:rPr>
        <w:t>GlaxoSmithKline</w:t>
      </w:r>
      <w:r w:rsidRPr="00D22E1B">
        <w:rPr>
          <w:b/>
          <w:bCs/>
          <w:sz w:val="32"/>
          <w:szCs w:val="32"/>
        </w:rPr>
        <w:br/>
      </w:r>
    </w:p>
    <w:p w:rsidR="00D22E1B" w:rsidRPr="00D22E1B" w:rsidRDefault="00D22E1B" w:rsidP="00D22E1B">
      <w:pPr>
        <w:rPr>
          <w:sz w:val="32"/>
          <w:szCs w:val="32"/>
        </w:rPr>
      </w:pPr>
      <w:r w:rsidRPr="00D22E1B">
        <w:rPr>
          <w:sz w:val="32"/>
          <w:szCs w:val="32"/>
        </w:rPr>
        <w:t>Katherine Maeve Goff Gardner serves as the manager of state government affairs for GSK in North Carolina and West Virginia.  She advocates on behalf of GSK on a variety of issues in front of state legislatures.</w:t>
      </w:r>
    </w:p>
    <w:p w:rsidR="00D22E1B" w:rsidRPr="00D22E1B" w:rsidRDefault="00D22E1B" w:rsidP="00D22E1B">
      <w:pPr>
        <w:rPr>
          <w:sz w:val="32"/>
          <w:szCs w:val="32"/>
        </w:rPr>
      </w:pPr>
      <w:r w:rsidRPr="00D22E1B">
        <w:rPr>
          <w:sz w:val="32"/>
          <w:szCs w:val="32"/>
        </w:rPr>
        <w:t>Maeve previously served as the Director of Association Management at Smith Anderson Law Firm. She also served as the chief legislative aide to former House Minority Leader, Joe L. Kiser.</w:t>
      </w:r>
    </w:p>
    <w:p w:rsidR="00D22E1B" w:rsidRPr="00D22E1B" w:rsidRDefault="00D22E1B" w:rsidP="00D22E1B">
      <w:pPr>
        <w:rPr>
          <w:sz w:val="32"/>
          <w:szCs w:val="32"/>
        </w:rPr>
      </w:pPr>
      <w:r w:rsidRPr="00D22E1B">
        <w:rPr>
          <w:sz w:val="32"/>
          <w:szCs w:val="32"/>
        </w:rPr>
        <w:t>She graduated from Wake Forest University with a degree in history and minors in politics and international studies.  She currently lives with her husband, John, in Raleigh, NC.</w:t>
      </w:r>
    </w:p>
    <w:p w:rsidR="00791798" w:rsidRDefault="00791798"/>
    <w:sectPr w:rsidR="0079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B"/>
    <w:rsid w:val="00791798"/>
    <w:rsid w:val="00D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1BD56-D921-49A4-A3FE-DB605EBC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etsgetmoving.org/cms/wp-content/uploads/2015/09/MaeveGardner-official-phot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7F8AA42E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Gray</dc:creator>
  <cp:keywords/>
  <dc:description/>
  <cp:lastModifiedBy>Erika Gray</cp:lastModifiedBy>
  <cp:revision>1</cp:revision>
  <dcterms:created xsi:type="dcterms:W3CDTF">2018-10-23T12:52:00Z</dcterms:created>
  <dcterms:modified xsi:type="dcterms:W3CDTF">2018-10-23T12:54:00Z</dcterms:modified>
</cp:coreProperties>
</file>